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C0575" w:rsidRDefault="00AB6B46">
      <w:r>
        <w:rPr>
          <w:rFonts w:ascii="Arial" w:eastAsia="Arial" w:hAnsi="Arial" w:cs="Arial"/>
          <w:b/>
        </w:rPr>
        <w:t xml:space="preserve">Example 4:  Vertical Steady State Unsaturated Flow in a Homogeneous Media </w:t>
      </w:r>
    </w:p>
    <w:p w:rsidR="00EC0575" w:rsidRDefault="00EC0575"/>
    <w:p w:rsidR="00EC0575" w:rsidRDefault="00AB6B46">
      <w:r>
        <w:rPr>
          <w:rFonts w:ascii="Arial" w:eastAsia="Arial" w:hAnsi="Arial" w:cs="Arial"/>
          <w:sz w:val="22"/>
          <w:szCs w:val="22"/>
        </w:rPr>
        <w:t xml:space="preserve">In this example we will alter </w:t>
      </w:r>
      <w:r w:rsidR="00DC5225">
        <w:rPr>
          <w:rFonts w:ascii="Arial" w:eastAsia="Arial" w:hAnsi="Arial" w:cs="Arial"/>
          <w:sz w:val="22"/>
          <w:szCs w:val="22"/>
        </w:rPr>
        <w:t>existing files from example 2.</w:t>
      </w:r>
      <w:r>
        <w:rPr>
          <w:rFonts w:ascii="Arial" w:eastAsia="Arial" w:hAnsi="Arial" w:cs="Arial"/>
          <w:sz w:val="22"/>
          <w:szCs w:val="22"/>
        </w:rPr>
        <w:t xml:space="preserve"> The instructions for this example are provided as a list of steps with accompanying screen captures.  </w:t>
      </w:r>
    </w:p>
    <w:p w:rsidR="00EC0575" w:rsidRDefault="00EC0575"/>
    <w:p w:rsidR="002074EC" w:rsidRDefault="00AB6B46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>Open Project</w:t>
      </w:r>
    </w:p>
    <w:p w:rsidR="002074EC" w:rsidRPr="002074EC" w:rsidRDefault="002074EC">
      <w:pPr>
        <w:rPr>
          <w:rFonts w:ascii="Arial" w:eastAsia="Arial" w:hAnsi="Arial" w:cs="Arial"/>
          <w:sz w:val="22"/>
          <w:szCs w:val="22"/>
          <w:u w:val="single"/>
        </w:rPr>
      </w:pPr>
    </w:p>
    <w:p w:rsidR="00EC0575" w:rsidRDefault="00AB6B46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Open example 2 using </w:t>
      </w:r>
      <w:r>
        <w:rPr>
          <w:rFonts w:ascii="Arial" w:eastAsia="Arial" w:hAnsi="Arial" w:cs="Arial"/>
          <w:b/>
          <w:sz w:val="22"/>
          <w:szCs w:val="22"/>
        </w:rPr>
        <w:t>File-&gt;Open project</w:t>
      </w:r>
      <w:r>
        <w:rPr>
          <w:rFonts w:ascii="Arial" w:eastAsia="Arial" w:hAnsi="Arial" w:cs="Arial"/>
          <w:sz w:val="22"/>
          <w:szCs w:val="22"/>
        </w:rPr>
        <w:t xml:space="preserve"> as demonstrated in example 2.</w:t>
      </w:r>
    </w:p>
    <w:p w:rsidR="00EC0575" w:rsidRDefault="00AB6B46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You should have been advanced to the main VSAFT2 window.  Your screen should look like the one on the below.</w:t>
      </w:r>
    </w:p>
    <w:p w:rsidR="00EC0575" w:rsidRDefault="00AB6B46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Next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advance to the “problem definition” tab.</w:t>
      </w:r>
    </w:p>
    <w:p w:rsidR="00EC0575" w:rsidRDefault="00AB6B46">
      <w:r>
        <w:rPr>
          <w:noProof/>
        </w:rPr>
        <w:drawing>
          <wp:inline distT="114300" distB="114300" distL="114300" distR="114300">
            <wp:extent cx="5043488" cy="5088519"/>
            <wp:effectExtent l="0" t="0" r="0" b="0"/>
            <wp:docPr id="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 b="6482"/>
                    <a:stretch>
                      <a:fillRect/>
                    </a:stretch>
                  </pic:blipFill>
                  <pic:spPr>
                    <a:xfrm>
                      <a:off x="0" y="0"/>
                      <a:ext cx="5043488" cy="5088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/>
    <w:p w:rsidR="00EC0575" w:rsidRDefault="00EC0575"/>
    <w:p w:rsidR="00EC0575" w:rsidRDefault="00EC0575"/>
    <w:p w:rsidR="00EC0575" w:rsidRDefault="00EC0575"/>
    <w:p w:rsidR="002074EC" w:rsidRDefault="002074EC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Problem Definition.</w:t>
      </w:r>
    </w:p>
    <w:p w:rsidR="00EC0575" w:rsidRDefault="00EC0575">
      <w:pPr>
        <w:ind w:left="360"/>
      </w:pPr>
    </w:p>
    <w:p w:rsidR="00EC0575" w:rsidRDefault="00AB6B46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Enter a title (i.e. Example4) in the “TITLE” box. This is for record keeping purposes and to assist in remembering the details of the model.  Use a descriptive title.</w:t>
      </w:r>
    </w:p>
    <w:p w:rsidR="00EC0575" w:rsidRDefault="00AB6B46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Set the “problem type” to </w:t>
      </w:r>
      <w:r>
        <w:rPr>
          <w:rFonts w:ascii="Arial" w:eastAsia="Arial" w:hAnsi="Arial" w:cs="Arial"/>
          <w:b/>
          <w:sz w:val="22"/>
          <w:szCs w:val="22"/>
        </w:rPr>
        <w:t>Steady State Flow.</w:t>
      </w:r>
    </w:p>
    <w:p w:rsidR="00EC0575" w:rsidRDefault="00AB6B46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“simulation control” tab.</w:t>
      </w:r>
    </w:p>
    <w:p w:rsidR="002074EC" w:rsidRDefault="002074EC" w:rsidP="002074EC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EC0575" w:rsidRDefault="00AB6B46">
      <w:r>
        <w:rPr>
          <w:noProof/>
        </w:rPr>
        <w:drawing>
          <wp:inline distT="114300" distB="114300" distL="114300" distR="114300">
            <wp:extent cx="6136886" cy="6215063"/>
            <wp:effectExtent l="0" t="0" r="0" b="0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9"/>
                    <a:srcRect b="6344"/>
                    <a:stretch>
                      <a:fillRect/>
                    </a:stretch>
                  </pic:blipFill>
                  <pic:spPr>
                    <a:xfrm>
                      <a:off x="0" y="0"/>
                      <a:ext cx="6136886" cy="6215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/>
    <w:p w:rsidR="00DC5225" w:rsidRDefault="00DC5225"/>
    <w:p w:rsidR="002074EC" w:rsidRDefault="002074EC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EC0575" w:rsidRPr="002074EC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Simulation Control</w:t>
      </w:r>
    </w:p>
    <w:p w:rsidR="002074EC" w:rsidRDefault="002074EC" w:rsidP="002074EC">
      <w:pPr>
        <w:ind w:left="360"/>
        <w:rPr>
          <w:rFonts w:ascii="Arial" w:eastAsia="Arial" w:hAnsi="Arial" w:cs="Arial"/>
          <w:sz w:val="22"/>
          <w:szCs w:val="22"/>
        </w:rPr>
      </w:pPr>
    </w:p>
    <w:p w:rsidR="00EC0575" w:rsidRDefault="00AB6B46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 will accept the default simulation control parameters for this example</w:t>
      </w:r>
    </w:p>
    <w:p w:rsidR="00EC0575" w:rsidRPr="002074EC" w:rsidRDefault="00AB6B46" w:rsidP="002074EC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“Materials” tab.</w:t>
      </w:r>
    </w:p>
    <w:p w:rsidR="00EC0575" w:rsidRDefault="00EC0575">
      <w:pPr>
        <w:ind w:left="360"/>
      </w:pPr>
    </w:p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Materials</w:t>
      </w:r>
    </w:p>
    <w:p w:rsidR="00EC0575" w:rsidRDefault="00EC0575"/>
    <w:p w:rsidR="00EC0575" w:rsidRDefault="00AB6B46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The material distribution is the same as for example 2 so it does not need editing. </w:t>
      </w:r>
    </w:p>
    <w:p w:rsidR="00EC0575" w:rsidRDefault="00AB6B46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Modify,</w:t>
      </w:r>
      <w:r>
        <w:rPr>
          <w:rFonts w:ascii="Arial" w:eastAsia="Arial" w:hAnsi="Arial" w:cs="Arial"/>
          <w:sz w:val="22"/>
          <w:szCs w:val="22"/>
        </w:rPr>
        <w:t xml:space="preserve"> to define the material as a zone. Select the </w:t>
      </w:r>
      <w:r>
        <w:rPr>
          <w:rFonts w:ascii="Arial" w:eastAsia="Arial" w:hAnsi="Arial" w:cs="Arial"/>
          <w:b/>
          <w:sz w:val="22"/>
          <w:szCs w:val="22"/>
        </w:rPr>
        <w:t>Zone properties</w:t>
      </w:r>
      <w:r>
        <w:rPr>
          <w:rFonts w:ascii="Arial" w:eastAsia="Arial" w:hAnsi="Arial" w:cs="Arial"/>
          <w:sz w:val="22"/>
          <w:szCs w:val="22"/>
        </w:rPr>
        <w:t xml:space="preserve"> in pop up window then select </w:t>
      </w:r>
      <w:r>
        <w:rPr>
          <w:rFonts w:ascii="Arial" w:eastAsia="Arial" w:hAnsi="Arial" w:cs="Arial"/>
          <w:b/>
          <w:sz w:val="22"/>
          <w:szCs w:val="22"/>
        </w:rPr>
        <w:t>OK</w:t>
      </w:r>
      <w:r>
        <w:rPr>
          <w:rFonts w:ascii="Arial" w:eastAsia="Arial" w:hAnsi="Arial" w:cs="Arial"/>
          <w:sz w:val="22"/>
          <w:szCs w:val="22"/>
        </w:rPr>
        <w:t>.</w:t>
      </w:r>
    </w:p>
    <w:p w:rsidR="00EC0575" w:rsidRDefault="00AB6B46">
      <w:r>
        <w:rPr>
          <w:noProof/>
        </w:rPr>
        <w:drawing>
          <wp:inline distT="114300" distB="114300" distL="114300" distR="114300">
            <wp:extent cx="5886450" cy="5200650"/>
            <wp:effectExtent l="0" t="0" r="0" b="0"/>
            <wp:docPr id="10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10"/>
                    <a:srcRect b="945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520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/>
    <w:p w:rsidR="00EC0575" w:rsidRDefault="00EC0575"/>
    <w:p w:rsidR="00EC0575" w:rsidRDefault="00EC0575"/>
    <w:p w:rsidR="00EC0575" w:rsidRDefault="00EC0575"/>
    <w:p w:rsidR="00EC0575" w:rsidRDefault="00EC0575"/>
    <w:p w:rsidR="002074EC" w:rsidRDefault="002074EC">
      <w:pPr>
        <w:rPr>
          <w:rFonts w:ascii="Arial" w:eastAsia="Arial" w:hAnsi="Arial" w:cs="Arial"/>
          <w:sz w:val="22"/>
          <w:szCs w:val="22"/>
        </w:rPr>
      </w:pPr>
    </w:p>
    <w:p w:rsidR="00EC0575" w:rsidRDefault="00AB6B46">
      <w:r>
        <w:rPr>
          <w:rFonts w:ascii="Arial" w:eastAsia="Arial" w:hAnsi="Arial" w:cs="Arial"/>
          <w:sz w:val="22"/>
          <w:szCs w:val="22"/>
        </w:rPr>
        <w:lastRenderedPageBreak/>
        <w:t>Enter the following in the “Material Fields Generation” dialog box:</w:t>
      </w:r>
    </w:p>
    <w:p w:rsidR="00EC0575" w:rsidRDefault="00EC0575"/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0"/>
        <w:gridCol w:w="3360"/>
        <w:gridCol w:w="3360"/>
      </w:tblGrid>
      <w:tr w:rsidR="00EC0575"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Enter the values for the saturated flow properties in Zone 1. </w:t>
            </w:r>
          </w:p>
          <w:p w:rsidR="00EC0575" w:rsidRDefault="00EC0575"/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Make sure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Homogenous </w:t>
            </w:r>
            <w:r>
              <w:rPr>
                <w:rFonts w:ascii="Arial" w:eastAsia="Arial" w:hAnsi="Arial" w:cs="Arial"/>
                <w:sz w:val="22"/>
                <w:szCs w:val="22"/>
              </w:rPr>
              <w:t>is selected.</w:t>
            </w:r>
          </w:p>
          <w:p w:rsidR="00EC0575" w:rsidRDefault="00AB6B46">
            <w:pPr>
              <w:numPr>
                <w:ilvl w:val="0"/>
                <w:numId w:val="7"/>
              </w:numPr>
              <w:ind w:hanging="360"/>
              <w:contextualSpacing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Ksx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1.0</w:t>
            </w:r>
          </w:p>
          <w:p w:rsidR="00EC0575" w:rsidRDefault="00AB6B46">
            <w:pPr>
              <w:numPr>
                <w:ilvl w:val="0"/>
                <w:numId w:val="7"/>
              </w:numPr>
              <w:ind w:hanging="360"/>
              <w:contextualSpacing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Ksy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1.0</w:t>
            </w:r>
          </w:p>
          <w:p w:rsidR="00EC0575" w:rsidRDefault="00AB6B46">
            <w:pPr>
              <w:numPr>
                <w:ilvl w:val="0"/>
                <w:numId w:val="7"/>
              </w:numPr>
              <w:ind w:hanging="360"/>
              <w:contextualSpacing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 =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0.4</w:t>
            </w:r>
          </w:p>
          <w:p w:rsidR="00EC0575" w:rsidRDefault="00AB6B46">
            <w:pPr>
              <w:numPr>
                <w:ilvl w:val="0"/>
                <w:numId w:val="7"/>
              </w:numPr>
              <w:ind w:hanging="360"/>
              <w:contextualSpacing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0.001</w:t>
            </w:r>
          </w:p>
          <w:p w:rsidR="00EC0575" w:rsidRDefault="00EC0575">
            <w:pPr>
              <w:ind w:left="360"/>
            </w:pPr>
          </w:p>
          <w:p w:rsidR="00EC0575" w:rsidRDefault="00EC0575">
            <w:pPr>
              <w:ind w:left="36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Select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Relative conductivity parameters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from the hydraulic properties menu. </w:t>
            </w:r>
          </w:p>
          <w:p w:rsidR="00EC0575" w:rsidRDefault="00EC0575">
            <w:pPr>
              <w:ind w:left="360"/>
            </w:pPr>
          </w:p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>Enter the values for the relative conductivity parameters in Zone 1.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αx =0.001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βx =0.1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αy =0.001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βy =0.1</w:t>
            </w:r>
          </w:p>
          <w:p w:rsidR="00EC0575" w:rsidRDefault="00EC0575">
            <w:pPr>
              <w:ind w:left="360"/>
            </w:pPr>
          </w:p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Select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Exponential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constitutive model</w:t>
            </w:r>
          </w:p>
          <w:p w:rsidR="00EC0575" w:rsidRDefault="00EC0575">
            <w:pPr>
              <w:widowControl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Select the unsaturated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moisture release curve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from the hydraulic properties menu. </w:t>
            </w:r>
          </w:p>
          <w:p w:rsidR="00EC0575" w:rsidRDefault="00EC0575">
            <w:pPr>
              <w:ind w:left="360"/>
            </w:pPr>
          </w:p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>Enter the values for the relative conductivity parameters in Zone 1.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αm =0.001</w:t>
            </w:r>
          </w:p>
          <w:p w:rsidR="00EC0575" w:rsidRDefault="00AB6B46">
            <w:pPr>
              <w:ind w:left="36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βm =0.1</w:t>
            </w:r>
          </w:p>
          <w:p w:rsidR="00EC0575" w:rsidRDefault="00AB6B46">
            <w:pPr>
              <w:ind w:left="360"/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Wcs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=0.4</w:t>
            </w:r>
          </w:p>
          <w:p w:rsidR="00EC0575" w:rsidRDefault="00AB6B46">
            <w:pPr>
              <w:ind w:left="360"/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Wcr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=0.01</w:t>
            </w:r>
          </w:p>
          <w:p w:rsidR="00EC0575" w:rsidRDefault="00EC0575">
            <w:pPr>
              <w:ind w:left="360"/>
            </w:pPr>
          </w:p>
          <w:p w:rsidR="00EC0575" w:rsidRDefault="00AB6B46">
            <w:r>
              <w:rPr>
                <w:rFonts w:ascii="Arial" w:eastAsia="Arial" w:hAnsi="Arial" w:cs="Arial"/>
                <w:sz w:val="22"/>
                <w:szCs w:val="22"/>
              </w:rPr>
              <w:t xml:space="preserve">Select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Exponential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constitutive model</w:t>
            </w:r>
          </w:p>
        </w:tc>
      </w:tr>
    </w:tbl>
    <w:p w:rsidR="00EC0575" w:rsidRDefault="00EC0575"/>
    <w:p w:rsidR="00EC0575" w:rsidRDefault="00AB6B46">
      <w:r>
        <w:rPr>
          <w:noProof/>
        </w:rPr>
        <w:drawing>
          <wp:inline distT="114300" distB="114300" distL="114300" distR="114300">
            <wp:extent cx="6400800" cy="3302000"/>
            <wp:effectExtent l="0" t="0" r="0" b="0"/>
            <wp:docPr id="12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0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AB6B46">
      <w:r>
        <w:rPr>
          <w:noProof/>
        </w:rPr>
        <w:lastRenderedPageBreak/>
        <w:drawing>
          <wp:inline distT="114300" distB="114300" distL="114300" distR="114300">
            <wp:extent cx="6400800" cy="3302000"/>
            <wp:effectExtent l="0" t="0" r="0" b="0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0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AB6B46">
      <w:r>
        <w:rPr>
          <w:noProof/>
        </w:rPr>
        <w:drawing>
          <wp:inline distT="114300" distB="114300" distL="114300" distR="114300">
            <wp:extent cx="6400800" cy="3302000"/>
            <wp:effectExtent l="0" t="0" r="0" b="0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0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/>
    <w:p w:rsidR="00EC0575" w:rsidRDefault="00AB6B46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Once all parameters are imputed into the “Material Field Generation” select </w:t>
      </w:r>
      <w:r>
        <w:rPr>
          <w:rFonts w:ascii="Arial" w:eastAsia="Arial" w:hAnsi="Arial" w:cs="Arial"/>
          <w:b/>
          <w:sz w:val="22"/>
          <w:szCs w:val="22"/>
        </w:rPr>
        <w:t>OK</w:t>
      </w:r>
      <w:r>
        <w:rPr>
          <w:rFonts w:ascii="Arial" w:eastAsia="Arial" w:hAnsi="Arial" w:cs="Arial"/>
          <w:sz w:val="22"/>
          <w:szCs w:val="22"/>
        </w:rPr>
        <w:t>.</w:t>
      </w:r>
    </w:p>
    <w:p w:rsidR="00EC0575" w:rsidRDefault="00AB6B46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“initial condition” tab.</w:t>
      </w:r>
    </w:p>
    <w:p w:rsidR="00EC0575" w:rsidRDefault="00EC0575"/>
    <w:p w:rsidR="00EC0575" w:rsidRDefault="00EC0575"/>
    <w:p w:rsidR="00EC0575" w:rsidRDefault="00EC0575"/>
    <w:p w:rsidR="00EC0575" w:rsidRDefault="00EC0575"/>
    <w:p w:rsidR="00EC0575" w:rsidRPr="002074EC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Initial conditions</w:t>
      </w:r>
    </w:p>
    <w:p w:rsidR="002074EC" w:rsidRDefault="002074EC" w:rsidP="002074EC">
      <w:pPr>
        <w:ind w:left="360"/>
        <w:rPr>
          <w:rFonts w:ascii="Arial" w:eastAsia="Arial" w:hAnsi="Arial" w:cs="Arial"/>
          <w:sz w:val="22"/>
          <w:szCs w:val="22"/>
        </w:rPr>
      </w:pPr>
    </w:p>
    <w:p w:rsidR="00EC0575" w:rsidRDefault="00AB6B46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To set the initial pressure head conditions, select </w:t>
      </w:r>
      <w:r>
        <w:rPr>
          <w:rFonts w:ascii="Arial" w:eastAsia="Arial" w:hAnsi="Arial" w:cs="Arial"/>
          <w:b/>
          <w:sz w:val="22"/>
          <w:szCs w:val="22"/>
        </w:rPr>
        <w:t>Total head</w:t>
      </w:r>
    </w:p>
    <w:p w:rsidR="00EC0575" w:rsidRDefault="00AB6B46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Enter</w:t>
      </w:r>
      <w:r>
        <w:rPr>
          <w:rFonts w:ascii="Arial" w:eastAsia="Arial" w:hAnsi="Arial" w:cs="Arial"/>
          <w:b/>
          <w:sz w:val="22"/>
          <w:szCs w:val="22"/>
        </w:rPr>
        <w:t xml:space="preserve"> 0 cm</w:t>
      </w:r>
      <w:r>
        <w:rPr>
          <w:rFonts w:ascii="Arial" w:eastAsia="Arial" w:hAnsi="Arial" w:cs="Arial"/>
          <w:sz w:val="22"/>
          <w:szCs w:val="22"/>
        </w:rPr>
        <w:t xml:space="preserve"> in the “Value” box and select</w:t>
      </w:r>
      <w:r>
        <w:rPr>
          <w:rFonts w:ascii="Arial" w:eastAsia="Arial" w:hAnsi="Arial" w:cs="Arial"/>
          <w:b/>
          <w:sz w:val="22"/>
          <w:szCs w:val="22"/>
        </w:rPr>
        <w:t xml:space="preserve"> Apply.</w:t>
      </w:r>
    </w:p>
    <w:p w:rsidR="00EC0575" w:rsidRDefault="00AB6B46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“boundary” tab.</w:t>
      </w:r>
    </w:p>
    <w:p w:rsidR="00EC0575" w:rsidRDefault="00EC0575">
      <w:pPr>
        <w:ind w:left="360"/>
      </w:pPr>
    </w:p>
    <w:p w:rsidR="00EC0575" w:rsidRDefault="00AB6B46">
      <w:pPr>
        <w:ind w:left="360"/>
      </w:pPr>
      <w:r>
        <w:rPr>
          <w:noProof/>
        </w:rPr>
        <w:drawing>
          <wp:inline distT="114300" distB="114300" distL="114300" distR="114300">
            <wp:extent cx="5937199" cy="6405563"/>
            <wp:effectExtent l="0" t="0" r="0" b="0"/>
            <wp:docPr id="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199" cy="64055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>
      <w:pPr>
        <w:ind w:left="360"/>
      </w:pPr>
    </w:p>
    <w:p w:rsidR="002074EC" w:rsidRDefault="002074EC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Boundary</w:t>
      </w:r>
    </w:p>
    <w:p w:rsidR="00EC0575" w:rsidRDefault="00EC0575"/>
    <w:p w:rsidR="00EC0575" w:rsidRDefault="00AB6B46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Edit the boundaries to reflect unsaturated flow. </w:t>
      </w:r>
    </w:p>
    <w:p w:rsidR="00EC0575" w:rsidRDefault="00AB6B46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Edit,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then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select the upper prescribed flux boundary.</w:t>
      </w:r>
    </w:p>
    <w:p w:rsidR="00EC0575" w:rsidRPr="00DC5225" w:rsidRDefault="00AB6B46" w:rsidP="00DC5225">
      <w:pPr>
        <w:numPr>
          <w:ilvl w:val="0"/>
          <w:numId w:val="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Set the flux to</w:t>
      </w:r>
      <w:r>
        <w:rPr>
          <w:rFonts w:ascii="Arial" w:eastAsia="Arial" w:hAnsi="Arial" w:cs="Arial"/>
          <w:b/>
          <w:sz w:val="22"/>
          <w:szCs w:val="22"/>
        </w:rPr>
        <w:t xml:space="preserve"> 0.1</w:t>
      </w:r>
      <w:r>
        <w:rPr>
          <w:rFonts w:ascii="Arial" w:eastAsia="Arial" w:hAnsi="Arial" w:cs="Arial"/>
          <w:sz w:val="22"/>
          <w:szCs w:val="22"/>
        </w:rPr>
        <w:t xml:space="preserve">, and select </w:t>
      </w:r>
      <w:r>
        <w:rPr>
          <w:rFonts w:ascii="Arial" w:eastAsia="Arial" w:hAnsi="Arial" w:cs="Arial"/>
          <w:b/>
          <w:sz w:val="22"/>
          <w:szCs w:val="22"/>
        </w:rPr>
        <w:t xml:space="preserve">OK </w:t>
      </w:r>
    </w:p>
    <w:p w:rsidR="00DC5225" w:rsidRDefault="00DC5225">
      <w:pPr>
        <w:rPr>
          <w:noProof/>
        </w:rPr>
      </w:pPr>
    </w:p>
    <w:p w:rsidR="00EC0575" w:rsidRDefault="00AB6B46">
      <w:r>
        <w:rPr>
          <w:noProof/>
        </w:rPr>
        <w:drawing>
          <wp:inline distT="114300" distB="114300" distL="114300" distR="114300">
            <wp:extent cx="6397858" cy="6057900"/>
            <wp:effectExtent l="0" t="0" r="3175" b="0"/>
            <wp:docPr id="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 rotWithShape="1">
                    <a:blip r:embed="rId15"/>
                    <a:srcRect b="12276"/>
                    <a:stretch/>
                  </pic:blipFill>
                  <pic:spPr bwMode="auto">
                    <a:xfrm>
                      <a:off x="0" y="0"/>
                      <a:ext cx="6400800" cy="6060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575" w:rsidRDefault="00EC0575">
      <w:pPr>
        <w:ind w:left="360"/>
      </w:pPr>
    </w:p>
    <w:p w:rsidR="00EC0575" w:rsidRDefault="00AB6B46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Edit</w:t>
      </w:r>
      <w:r>
        <w:rPr>
          <w:rFonts w:ascii="Arial" w:eastAsia="Arial" w:hAnsi="Arial" w:cs="Arial"/>
          <w:sz w:val="22"/>
          <w:szCs w:val="22"/>
        </w:rPr>
        <w:t xml:space="preserve"> then select the lower prescribed pressure head boundary. </w:t>
      </w:r>
    </w:p>
    <w:p w:rsidR="00EC0575" w:rsidRDefault="00AB6B46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Set the pressure head to</w:t>
      </w:r>
      <w:r>
        <w:rPr>
          <w:rFonts w:ascii="Arial" w:eastAsia="Arial" w:hAnsi="Arial" w:cs="Arial"/>
          <w:b/>
          <w:sz w:val="22"/>
          <w:szCs w:val="22"/>
        </w:rPr>
        <w:t xml:space="preserve"> 0</w:t>
      </w:r>
      <w:r>
        <w:rPr>
          <w:rFonts w:ascii="Arial" w:eastAsia="Arial" w:hAnsi="Arial" w:cs="Arial"/>
          <w:sz w:val="22"/>
          <w:szCs w:val="22"/>
        </w:rPr>
        <w:t xml:space="preserve">, and 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EC0575" w:rsidRDefault="00AB6B46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“Sources/observations”.</w:t>
      </w:r>
    </w:p>
    <w:p w:rsidR="00EC0575" w:rsidRDefault="00AB6B46">
      <w:pPr>
        <w:ind w:left="360"/>
      </w:pPr>
      <w:r>
        <w:rPr>
          <w:noProof/>
        </w:rPr>
        <w:lastRenderedPageBreak/>
        <w:drawing>
          <wp:inline distT="114300" distB="114300" distL="114300" distR="114300">
            <wp:extent cx="6400800" cy="6908800"/>
            <wp:effectExtent l="0" t="0" r="0" b="0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90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EC0575">
      <w:pPr>
        <w:ind w:left="360"/>
      </w:pPr>
    </w:p>
    <w:p w:rsidR="00EC0575" w:rsidRDefault="00EC0575">
      <w:pPr>
        <w:ind w:left="360"/>
      </w:pPr>
    </w:p>
    <w:p w:rsidR="00EC0575" w:rsidRDefault="00EC0575">
      <w:pPr>
        <w:ind w:left="360"/>
      </w:pPr>
    </w:p>
    <w:p w:rsidR="00DC5225" w:rsidRDefault="00DC5225">
      <w:pPr>
        <w:ind w:left="360"/>
      </w:pPr>
    </w:p>
    <w:p w:rsidR="002074EC" w:rsidRDefault="002074EC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EC0575" w:rsidRDefault="00AB6B46" w:rsidP="00DC5225">
      <w:pPr>
        <w:numPr>
          <w:ilvl w:val="0"/>
          <w:numId w:val="6"/>
        </w:numPr>
        <w:ind w:left="360"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Sources/observations</w:t>
      </w:r>
    </w:p>
    <w:p w:rsidR="00EC0575" w:rsidRDefault="00EC0575"/>
    <w:p w:rsidR="00EC0575" w:rsidRDefault="00AB6B46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Sources and observations are same as in example 2 so no need to edit them. </w:t>
      </w:r>
    </w:p>
    <w:p w:rsidR="00EC0575" w:rsidRDefault="00AB6B46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“output control” tab.</w:t>
      </w:r>
    </w:p>
    <w:p w:rsidR="00EC0575" w:rsidRDefault="00EC0575">
      <w:pPr>
        <w:ind w:left="360"/>
      </w:pPr>
    </w:p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Output Control</w:t>
      </w:r>
    </w:p>
    <w:p w:rsidR="00EC0575" w:rsidRDefault="00EC0575"/>
    <w:p w:rsidR="00EC0575" w:rsidRDefault="00AB6B46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Settings in the “Output control” tab are the same as example 2.</w:t>
      </w:r>
    </w:p>
    <w:p w:rsidR="00EC0575" w:rsidRDefault="00AB6B46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Finish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save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as</w:t>
      </w:r>
      <w:r>
        <w:rPr>
          <w:rFonts w:ascii="Arial" w:eastAsia="Arial" w:hAnsi="Arial" w:cs="Arial"/>
          <w:sz w:val="22"/>
          <w:szCs w:val="22"/>
        </w:rPr>
        <w:t xml:space="preserve"> to finish the model setup and save the project to a directory.</w:t>
      </w:r>
    </w:p>
    <w:p w:rsidR="00EC0575" w:rsidRDefault="00AB6B46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Save your project with the name</w:t>
      </w:r>
      <w:r>
        <w:rPr>
          <w:rFonts w:ascii="Arial" w:eastAsia="Arial" w:hAnsi="Arial" w:cs="Arial"/>
          <w:b/>
          <w:sz w:val="22"/>
          <w:szCs w:val="22"/>
        </w:rPr>
        <w:t xml:space="preserve"> example4</w:t>
      </w:r>
      <w:r>
        <w:rPr>
          <w:rFonts w:ascii="Arial" w:eastAsia="Arial" w:hAnsi="Arial" w:cs="Arial"/>
          <w:sz w:val="22"/>
          <w:szCs w:val="22"/>
        </w:rPr>
        <w:t xml:space="preserve"> and 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EC0575" w:rsidRDefault="00AB6B46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 model is now defined and the input files for VSAFT have been generated.  </w:t>
      </w:r>
    </w:p>
    <w:p w:rsidR="002074EC" w:rsidRDefault="002074EC" w:rsidP="002074EC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EC0575" w:rsidRDefault="00AB6B46">
      <w:r>
        <w:rPr>
          <w:noProof/>
        </w:rPr>
        <w:drawing>
          <wp:inline distT="114300" distB="114300" distL="114300" distR="114300">
            <wp:extent cx="6400800" cy="4124325"/>
            <wp:effectExtent l="0" t="0" r="0" b="0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7"/>
                    <a:srcRect b="4027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124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0575" w:rsidRDefault="00AB6B46">
      <w:r>
        <w:rPr>
          <w:noProof/>
        </w:rPr>
        <w:lastRenderedPageBreak/>
        <w:drawing>
          <wp:inline distT="114300" distB="114300" distL="114300" distR="114300">
            <wp:extent cx="5562600" cy="2886075"/>
            <wp:effectExtent l="0" t="0" r="0" b="9525"/>
            <wp:docPr id="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7244" cy="28884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074EC" w:rsidRDefault="002074EC"/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Running VASFT2</w:t>
      </w:r>
    </w:p>
    <w:p w:rsidR="00EC0575" w:rsidRDefault="00EC0575"/>
    <w:p w:rsidR="00EC0575" w:rsidRDefault="00AB6B46">
      <w:pPr>
        <w:numPr>
          <w:ilvl w:val="0"/>
          <w:numId w:val="10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Run VSAFT2 as shown in example1.</w:t>
      </w:r>
    </w:p>
    <w:p w:rsidR="00EC0575" w:rsidRDefault="00EC0575"/>
    <w:p w:rsidR="00EC0575" w:rsidRDefault="00AB6B46">
      <w:pPr>
        <w:numPr>
          <w:ilvl w:val="0"/>
          <w:numId w:val="6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Viewing results in TECPLOT</w:t>
      </w:r>
    </w:p>
    <w:p w:rsidR="00EC0575" w:rsidRDefault="00EC0575"/>
    <w:p w:rsidR="00EC0575" w:rsidRDefault="002074EC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anchor distT="114300" distB="114300" distL="114300" distR="114300" simplePos="0" relativeHeight="251662336" behindDoc="0" locked="0" layoutInCell="0" hidden="0" allowOverlap="1" wp14:anchorId="397FF567" wp14:editId="7CF64250">
            <wp:simplePos x="0" y="0"/>
            <wp:positionH relativeFrom="margin">
              <wp:posOffset>1533525</wp:posOffset>
            </wp:positionH>
            <wp:positionV relativeFrom="paragraph">
              <wp:posOffset>45720</wp:posOffset>
            </wp:positionV>
            <wp:extent cx="5213985" cy="4381500"/>
            <wp:effectExtent l="0" t="0" r="5715" b="0"/>
            <wp:wrapSquare wrapText="bothSides" distT="114300" distB="114300" distL="114300" distR="114300"/>
            <wp:docPr id="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9"/>
                    <a:srcRect l="18898" t="17100" r="1398" b="21608"/>
                    <a:stretch>
                      <a:fillRect/>
                    </a:stretch>
                  </pic:blipFill>
                  <pic:spPr>
                    <a:xfrm>
                      <a:off x="0" y="0"/>
                      <a:ext cx="5213985" cy="438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B6B46">
        <w:rPr>
          <w:rFonts w:ascii="Arial" w:eastAsia="Arial" w:hAnsi="Arial" w:cs="Arial"/>
          <w:sz w:val="22"/>
          <w:szCs w:val="22"/>
        </w:rPr>
        <w:t xml:space="preserve">View the hydraulic head distributions using TECPLOT as explained in example 1.  </w:t>
      </w:r>
    </w:p>
    <w:p w:rsidR="00EC0575" w:rsidRDefault="00EC0575">
      <w:bookmarkStart w:id="0" w:name="_GoBack"/>
      <w:bookmarkEnd w:id="0"/>
    </w:p>
    <w:sectPr w:rsidR="00EC0575">
      <w:footerReference w:type="default" r:id="rId20"/>
      <w:pgSz w:w="12240" w:h="15840"/>
      <w:pgMar w:top="1440" w:right="72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CC" w:rsidRDefault="00D110CC">
      <w:r>
        <w:separator/>
      </w:r>
    </w:p>
  </w:endnote>
  <w:endnote w:type="continuationSeparator" w:id="0">
    <w:p w:rsidR="00D110CC" w:rsidRDefault="00D1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5" w:rsidRDefault="00AB6B46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EF509A">
      <w:rPr>
        <w:noProof/>
      </w:rPr>
      <w:t>10</w:t>
    </w:r>
    <w:r>
      <w:fldChar w:fldCharType="end"/>
    </w:r>
  </w:p>
  <w:p w:rsidR="00EC0575" w:rsidRDefault="00EC057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CC" w:rsidRDefault="00D110CC">
      <w:r>
        <w:separator/>
      </w:r>
    </w:p>
  </w:footnote>
  <w:footnote w:type="continuationSeparator" w:id="0">
    <w:p w:rsidR="00D110CC" w:rsidRDefault="00D1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982"/>
    <w:multiLevelType w:val="multilevel"/>
    <w:tmpl w:val="00F4D8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3F74C26"/>
    <w:multiLevelType w:val="multilevel"/>
    <w:tmpl w:val="14CAD6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0BBB318A"/>
    <w:multiLevelType w:val="multilevel"/>
    <w:tmpl w:val="728847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6963CC6"/>
    <w:multiLevelType w:val="multilevel"/>
    <w:tmpl w:val="55B8F9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3CAF532B"/>
    <w:multiLevelType w:val="multilevel"/>
    <w:tmpl w:val="AAC4C5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F310B7A"/>
    <w:multiLevelType w:val="multilevel"/>
    <w:tmpl w:val="E9C49F4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488609F7"/>
    <w:multiLevelType w:val="multilevel"/>
    <w:tmpl w:val="190ADC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0384881"/>
    <w:multiLevelType w:val="multilevel"/>
    <w:tmpl w:val="870EB8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54FD41D2"/>
    <w:multiLevelType w:val="multilevel"/>
    <w:tmpl w:val="BBD8F4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5B6B4E79"/>
    <w:multiLevelType w:val="multilevel"/>
    <w:tmpl w:val="9BF6B04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5CEA580B"/>
    <w:multiLevelType w:val="multilevel"/>
    <w:tmpl w:val="D568B8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6712777A"/>
    <w:multiLevelType w:val="multilevel"/>
    <w:tmpl w:val="A43AF6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73D44F87"/>
    <w:multiLevelType w:val="multilevel"/>
    <w:tmpl w:val="428A07B6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3">
    <w:nsid w:val="7A932AAE"/>
    <w:multiLevelType w:val="multilevel"/>
    <w:tmpl w:val="09D0B37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0575"/>
    <w:rsid w:val="002074EC"/>
    <w:rsid w:val="006B31E7"/>
    <w:rsid w:val="00AB6B46"/>
    <w:rsid w:val="00D110CC"/>
    <w:rsid w:val="00DC5225"/>
    <w:rsid w:val="00EC0575"/>
    <w:rsid w:val="00E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joel</cp:lastModifiedBy>
  <cp:revision>4</cp:revision>
  <dcterms:created xsi:type="dcterms:W3CDTF">2016-12-15T20:55:00Z</dcterms:created>
  <dcterms:modified xsi:type="dcterms:W3CDTF">2016-12-24T14:29:00Z</dcterms:modified>
</cp:coreProperties>
</file>