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7384" w:rsidRDefault="00646C83">
      <w:r>
        <w:rPr>
          <w:rFonts w:ascii="Arial" w:eastAsia="Arial" w:hAnsi="Arial" w:cs="Arial"/>
          <w:b/>
        </w:rPr>
        <w:t xml:space="preserve">Example 6:  Horizontal Steady State Flow in a Random Heterogeneous Media </w:t>
      </w:r>
    </w:p>
    <w:p w:rsidR="00F47384" w:rsidRDefault="00F47384"/>
    <w:p w:rsidR="00F47384" w:rsidRDefault="00646C83">
      <w:r>
        <w:rPr>
          <w:rFonts w:ascii="Arial" w:eastAsia="Arial" w:hAnsi="Arial" w:cs="Arial"/>
          <w:sz w:val="22"/>
          <w:szCs w:val="22"/>
        </w:rPr>
        <w:t>The instructions for this example are provided as a list of steps with accompanying screen captures.</w:t>
      </w:r>
    </w:p>
    <w:p w:rsidR="00F47384" w:rsidRDefault="00F47384"/>
    <w:p w:rsidR="00D63BA6" w:rsidRPr="00D63BA6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New Project</w:t>
      </w:r>
    </w:p>
    <w:p w:rsidR="00F47384" w:rsidRDefault="00646C83" w:rsidP="00D63BA6">
      <w:pPr>
        <w:ind w:left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</w:p>
    <w:p w:rsidR="00F47384" w:rsidRDefault="00646C83">
      <w:pPr>
        <w:ind w:left="360"/>
      </w:pPr>
      <w:r>
        <w:rPr>
          <w:rFonts w:ascii="Arial" w:eastAsia="Arial" w:hAnsi="Arial" w:cs="Arial"/>
          <w:sz w:val="22"/>
          <w:szCs w:val="22"/>
        </w:rPr>
        <w:t>Start a new project.</w:t>
      </w:r>
    </w:p>
    <w:p w:rsidR="00F47384" w:rsidRDefault="00646C83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File</w:t>
      </w:r>
      <w:r>
        <w:rPr>
          <w:rFonts w:ascii="Arial" w:eastAsia="Arial" w:hAnsi="Arial" w:cs="Arial"/>
          <w:sz w:val="22"/>
          <w:szCs w:val="22"/>
        </w:rPr>
        <w:t xml:space="preserve"> then </w:t>
      </w:r>
      <w:r>
        <w:rPr>
          <w:rFonts w:ascii="Arial" w:eastAsia="Arial" w:hAnsi="Arial" w:cs="Arial"/>
          <w:b/>
          <w:sz w:val="22"/>
          <w:szCs w:val="22"/>
        </w:rPr>
        <w:t>New Project</w:t>
      </w:r>
    </w:p>
    <w:p w:rsidR="00F47384" w:rsidRDefault="00646C83">
      <w:pPr>
        <w:numPr>
          <w:ilvl w:val="0"/>
          <w:numId w:val="2"/>
        </w:numPr>
        <w:tabs>
          <w:tab w:val="left" w:pos="360"/>
        </w:tabs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Define the initial grid dimensions (you can edit this later).</w:t>
      </w:r>
    </w:p>
    <w:p w:rsidR="00F47384" w:rsidRDefault="00646C83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Change the value for the number of rows to </w:t>
      </w:r>
      <w:r>
        <w:rPr>
          <w:rFonts w:ascii="Arial" w:eastAsia="Arial" w:hAnsi="Arial" w:cs="Arial"/>
          <w:b/>
          <w:sz w:val="22"/>
          <w:szCs w:val="22"/>
        </w:rPr>
        <w:t>20.</w:t>
      </w:r>
    </w:p>
    <w:p w:rsidR="00F47384" w:rsidRDefault="00646C83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Change the value for the number of columns to </w:t>
      </w:r>
      <w:r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sz w:val="22"/>
          <w:szCs w:val="22"/>
        </w:rPr>
        <w:t>.</w:t>
      </w:r>
    </w:p>
    <w:p w:rsidR="00F47384" w:rsidRDefault="00646C83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Change the row and column spacing to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F47384" w:rsidRDefault="00646C83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F47384" w:rsidRDefault="00646C83">
      <w:r>
        <w:rPr>
          <w:noProof/>
        </w:rPr>
        <w:drawing>
          <wp:inline distT="114300" distB="114300" distL="114300" distR="114300">
            <wp:extent cx="5653226" cy="5510213"/>
            <wp:effectExtent l="0" t="0" r="0" b="0"/>
            <wp:docPr id="2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8"/>
                    <a:srcRect b="9655"/>
                    <a:stretch>
                      <a:fillRect/>
                    </a:stretch>
                  </pic:blipFill>
                  <pic:spPr>
                    <a:xfrm>
                      <a:off x="0" y="0"/>
                      <a:ext cx="5653226" cy="5510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F47384">
      <w:pPr>
        <w:ind w:left="360"/>
      </w:pPr>
    </w:p>
    <w:p w:rsidR="00F47384" w:rsidRDefault="00F47384">
      <w:pPr>
        <w:ind w:left="360"/>
      </w:pPr>
    </w:p>
    <w:p w:rsidR="00F47384" w:rsidRDefault="00646C83" w:rsidP="003E5E8B">
      <w:r>
        <w:rPr>
          <w:rFonts w:ascii="Arial" w:eastAsia="Arial" w:hAnsi="Arial" w:cs="Arial"/>
          <w:sz w:val="22"/>
          <w:szCs w:val="22"/>
        </w:rPr>
        <w:t xml:space="preserve">You should have been advanced to the main VSAFT2 window.  Your screen should look like the one shown below. </w:t>
      </w:r>
    </w:p>
    <w:p w:rsidR="003E5E8B" w:rsidRDefault="003E5E8B">
      <w:pPr>
        <w:rPr>
          <w:noProof/>
        </w:rPr>
      </w:pPr>
    </w:p>
    <w:p w:rsidR="00F47384" w:rsidRDefault="00646C83">
      <w:r>
        <w:rPr>
          <w:noProof/>
        </w:rPr>
        <w:drawing>
          <wp:inline distT="114300" distB="114300" distL="114300" distR="114300">
            <wp:extent cx="6312135" cy="6124575"/>
            <wp:effectExtent l="0" t="0" r="0" b="0"/>
            <wp:docPr id="9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 rotWithShape="1">
                    <a:blip r:embed="rId9"/>
                    <a:srcRect b="6346"/>
                    <a:stretch/>
                  </pic:blipFill>
                  <pic:spPr bwMode="auto">
                    <a:xfrm>
                      <a:off x="0" y="0"/>
                      <a:ext cx="6315036" cy="6127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7384" w:rsidRDefault="00F47384"/>
    <w:p w:rsidR="00F47384" w:rsidRDefault="00646C83">
      <w:r>
        <w:rPr>
          <w:rFonts w:ascii="Arial" w:eastAsia="Arial" w:hAnsi="Arial" w:cs="Arial"/>
          <w:sz w:val="22"/>
          <w:szCs w:val="22"/>
        </w:rPr>
        <w:t xml:space="preserve">For this example we will accept the grid without editing the row or column spacing or adding additional rows or columns. </w:t>
      </w:r>
    </w:p>
    <w:p w:rsidR="00F47384" w:rsidRDefault="00646C83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Accept Default</w:t>
      </w:r>
      <w:r>
        <w:rPr>
          <w:rFonts w:ascii="Arial" w:eastAsia="Arial" w:hAnsi="Arial" w:cs="Arial"/>
          <w:sz w:val="22"/>
          <w:szCs w:val="22"/>
        </w:rPr>
        <w:t xml:space="preserve"> and you will be advanced to the problem definition tab.</w:t>
      </w:r>
    </w:p>
    <w:p w:rsidR="00D63BA6" w:rsidRPr="00D63BA6" w:rsidRDefault="003E5E8B" w:rsidP="00D63BA6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 w:rsidRPr="00D63BA6">
        <w:rPr>
          <w:rFonts w:ascii="Arial" w:eastAsia="Arial" w:hAnsi="Arial" w:cs="Arial"/>
          <w:sz w:val="22"/>
          <w:szCs w:val="22"/>
        </w:rPr>
        <w:t>Click</w:t>
      </w:r>
      <w:r w:rsidR="00646C83" w:rsidRPr="00D63BA6">
        <w:rPr>
          <w:rFonts w:ascii="Arial" w:eastAsia="Arial" w:hAnsi="Arial" w:cs="Arial"/>
          <w:sz w:val="22"/>
          <w:szCs w:val="22"/>
        </w:rPr>
        <w:t xml:space="preserve"> </w:t>
      </w:r>
      <w:r w:rsidR="00646C83" w:rsidRPr="00D63BA6">
        <w:rPr>
          <w:rFonts w:ascii="Arial" w:eastAsia="Arial" w:hAnsi="Arial" w:cs="Arial"/>
          <w:b/>
          <w:sz w:val="22"/>
          <w:szCs w:val="22"/>
        </w:rPr>
        <w:t>Next</w:t>
      </w:r>
      <w:r w:rsidR="00646C83" w:rsidRPr="00D63BA6">
        <w:rPr>
          <w:rFonts w:ascii="Arial" w:eastAsia="Arial" w:hAnsi="Arial" w:cs="Arial"/>
          <w:sz w:val="22"/>
          <w:szCs w:val="22"/>
        </w:rPr>
        <w:t xml:space="preserve"> to advance to the Problem Definition tab.</w:t>
      </w:r>
    </w:p>
    <w:p w:rsidR="00D63BA6" w:rsidRDefault="00D63BA6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F47384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Problem Definition</w:t>
      </w:r>
    </w:p>
    <w:p w:rsidR="00F47384" w:rsidRDefault="00F47384">
      <w:pPr>
        <w:ind w:left="360"/>
      </w:pPr>
    </w:p>
    <w:p w:rsidR="00F47384" w:rsidRDefault="00646C83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Enter a </w:t>
      </w:r>
      <w:r>
        <w:rPr>
          <w:rFonts w:ascii="Arial" w:eastAsia="Arial" w:hAnsi="Arial" w:cs="Arial"/>
          <w:b/>
          <w:sz w:val="22"/>
          <w:szCs w:val="22"/>
        </w:rPr>
        <w:t>Title</w:t>
      </w:r>
      <w:r>
        <w:rPr>
          <w:rFonts w:ascii="Arial" w:eastAsia="Arial" w:hAnsi="Arial" w:cs="Arial"/>
          <w:sz w:val="22"/>
          <w:szCs w:val="22"/>
        </w:rPr>
        <w:t xml:space="preserve"> in the “TITLE” box.  This is for record keeping purposes and to assist in remembering the details of the model.  Use a descriptive title.</w:t>
      </w:r>
    </w:p>
    <w:p w:rsidR="00F47384" w:rsidRDefault="00646C83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Use the “Problem type” drop down menu to select</w:t>
      </w:r>
      <w:r>
        <w:rPr>
          <w:rFonts w:ascii="Arial" w:eastAsia="Arial" w:hAnsi="Arial" w:cs="Arial"/>
          <w:b/>
          <w:sz w:val="22"/>
          <w:szCs w:val="22"/>
        </w:rPr>
        <w:t xml:space="preserve"> Steady State Flow</w:t>
      </w:r>
    </w:p>
    <w:p w:rsidR="00F47384" w:rsidRDefault="00646C83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Use the “Flow type” drop-down menu to select </w:t>
      </w:r>
      <w:r>
        <w:rPr>
          <w:rFonts w:ascii="Arial" w:eastAsia="Arial" w:hAnsi="Arial" w:cs="Arial"/>
          <w:b/>
          <w:sz w:val="22"/>
          <w:szCs w:val="22"/>
        </w:rPr>
        <w:t>Horizontal Plane</w:t>
      </w:r>
    </w:p>
    <w:p w:rsidR="00F47384" w:rsidRDefault="00646C83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 “Model type” is </w:t>
      </w:r>
      <w:r>
        <w:rPr>
          <w:rFonts w:ascii="Arial" w:eastAsia="Arial" w:hAnsi="Arial" w:cs="Arial"/>
          <w:b/>
          <w:sz w:val="22"/>
          <w:szCs w:val="22"/>
        </w:rPr>
        <w:t>Forward</w:t>
      </w:r>
    </w:p>
    <w:p w:rsidR="00F47384" w:rsidRDefault="00646C83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simulation control tab.</w:t>
      </w:r>
    </w:p>
    <w:p w:rsidR="00F47384" w:rsidRDefault="00F47384"/>
    <w:p w:rsidR="00F47384" w:rsidRDefault="00646C83">
      <w:r>
        <w:rPr>
          <w:noProof/>
        </w:rPr>
        <w:drawing>
          <wp:inline distT="114300" distB="114300" distL="114300" distR="114300">
            <wp:extent cx="3124200" cy="5972175"/>
            <wp:effectExtent l="0" t="0" r="0" b="0"/>
            <wp:docPr id="6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5972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F47384"/>
    <w:p w:rsidR="00F47384" w:rsidRDefault="00F47384"/>
    <w:p w:rsidR="00F47384" w:rsidRDefault="00D63BA6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EB12746" wp14:editId="6D3CB31F">
            <wp:simplePos x="0" y="0"/>
            <wp:positionH relativeFrom="column">
              <wp:posOffset>2943225</wp:posOffset>
            </wp:positionH>
            <wp:positionV relativeFrom="paragraph">
              <wp:posOffset>-181610</wp:posOffset>
            </wp:positionV>
            <wp:extent cx="3267075" cy="4257675"/>
            <wp:effectExtent l="0" t="0" r="9525" b="9525"/>
            <wp:wrapSquare wrapText="bothSides"/>
            <wp:docPr id="1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425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384" w:rsidRPr="00D63BA6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Simulation Control</w:t>
      </w:r>
    </w:p>
    <w:p w:rsidR="00D63BA6" w:rsidRDefault="00D63BA6" w:rsidP="00D63BA6">
      <w:pPr>
        <w:ind w:left="360"/>
        <w:rPr>
          <w:rFonts w:ascii="Arial" w:eastAsia="Arial" w:hAnsi="Arial" w:cs="Arial"/>
          <w:sz w:val="22"/>
          <w:szCs w:val="22"/>
        </w:rPr>
      </w:pPr>
    </w:p>
    <w:p w:rsidR="00F47384" w:rsidRDefault="00646C83">
      <w:pPr>
        <w:ind w:left="360"/>
      </w:pPr>
      <w:r>
        <w:rPr>
          <w:rFonts w:ascii="Arial" w:eastAsia="Arial" w:hAnsi="Arial" w:cs="Arial"/>
          <w:sz w:val="22"/>
          <w:szCs w:val="22"/>
        </w:rPr>
        <w:t>We will accept the default simulation control parameters for this example</w:t>
      </w:r>
    </w:p>
    <w:p w:rsidR="00F47384" w:rsidRDefault="00646C83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materials tab.</w:t>
      </w:r>
    </w:p>
    <w:p w:rsidR="00F47384" w:rsidRDefault="00F47384"/>
    <w:p w:rsidR="00F47384" w:rsidRDefault="00F47384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D63BA6" w:rsidRDefault="00D63BA6"/>
    <w:p w:rsidR="00F47384" w:rsidRPr="00D63BA6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Materials</w:t>
      </w:r>
    </w:p>
    <w:p w:rsidR="00D63BA6" w:rsidRDefault="00D63BA6" w:rsidP="00D63BA6">
      <w:pPr>
        <w:ind w:left="360"/>
        <w:rPr>
          <w:rFonts w:ascii="Arial" w:eastAsia="Arial" w:hAnsi="Arial" w:cs="Arial"/>
          <w:sz w:val="22"/>
          <w:szCs w:val="22"/>
        </w:rPr>
      </w:pPr>
    </w:p>
    <w:p w:rsidR="00F47384" w:rsidRDefault="00646C83">
      <w:pPr>
        <w:ind w:firstLine="360"/>
      </w:pPr>
      <w:r>
        <w:rPr>
          <w:rFonts w:ascii="Arial" w:eastAsia="Arial" w:hAnsi="Arial" w:cs="Arial"/>
          <w:sz w:val="22"/>
          <w:szCs w:val="22"/>
        </w:rPr>
        <w:t xml:space="preserve">This example uses two different materials. </w:t>
      </w:r>
    </w:p>
    <w:p w:rsidR="00F47384" w:rsidRDefault="00646C83">
      <w:pPr>
        <w:numPr>
          <w:ilvl w:val="0"/>
          <w:numId w:val="10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Define </w:t>
      </w:r>
      <w:r>
        <w:rPr>
          <w:rFonts w:ascii="Arial" w:eastAsia="Arial" w:hAnsi="Arial" w:cs="Arial"/>
          <w:sz w:val="22"/>
          <w:szCs w:val="22"/>
        </w:rPr>
        <w:t>under “Zone material properties” section.</w:t>
      </w:r>
    </w:p>
    <w:p w:rsidR="00F47384" w:rsidRDefault="00646C83">
      <w:pPr>
        <w:numPr>
          <w:ilvl w:val="0"/>
          <w:numId w:val="10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 this example we are setting 1 zone within the model domain, which will have a randomly distributed hydraulic field scale.  Set Zone 1 to </w:t>
      </w:r>
      <w:r>
        <w:rPr>
          <w:rFonts w:ascii="Arial" w:eastAsia="Arial" w:hAnsi="Arial" w:cs="Arial"/>
          <w:b/>
          <w:sz w:val="22"/>
          <w:szCs w:val="22"/>
        </w:rPr>
        <w:t>heterogeneous</w:t>
      </w:r>
      <w:r>
        <w:rPr>
          <w:rFonts w:ascii="Arial" w:eastAsia="Arial" w:hAnsi="Arial" w:cs="Arial"/>
          <w:sz w:val="22"/>
          <w:szCs w:val="22"/>
        </w:rPr>
        <w:t>.</w:t>
      </w:r>
    </w:p>
    <w:p w:rsidR="00F47384" w:rsidRDefault="00646C83">
      <w:pPr>
        <w:numPr>
          <w:ilvl w:val="0"/>
          <w:numId w:val="10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Enter the values for the saturated flow hydraulic conductivity.</w:t>
      </w:r>
    </w:p>
    <w:p w:rsidR="00F47384" w:rsidRDefault="00F47384">
      <w:pPr>
        <w:ind w:left="360"/>
      </w:pPr>
    </w:p>
    <w:tbl>
      <w:tblPr>
        <w:tblStyle w:val="a"/>
        <w:tblW w:w="9720" w:type="dxa"/>
        <w:tblInd w:w="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60"/>
        <w:gridCol w:w="4860"/>
      </w:tblGrid>
      <w:tr w:rsidR="00F47384">
        <w:tc>
          <w:tcPr>
            <w:tcW w:w="4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7384" w:rsidRDefault="00646C83">
            <w:pPr>
              <w:ind w:left="360"/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Ksx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: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Mean of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logK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1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Variance of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logK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=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0.1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>Random Seed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.- enter any number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 =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0.4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47384" w:rsidRDefault="00646C83">
            <w:pPr>
              <w:ind w:left="360"/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0.001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Covariance Type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– Select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exponential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ab/>
              <w:t>X correlation = 5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ab/>
              <w:t>Y correlation = 1</w:t>
            </w:r>
          </w:p>
        </w:tc>
        <w:tc>
          <w:tcPr>
            <w:tcW w:w="4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7384" w:rsidRDefault="00646C83">
            <w:pPr>
              <w:ind w:left="360"/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Ksy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: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Mean of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logK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= 1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Variance of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logK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= 0.1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>Random Seed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.- enter any number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 =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0.4</w:t>
            </w:r>
          </w:p>
          <w:p w:rsidR="00F47384" w:rsidRDefault="00646C83">
            <w:pPr>
              <w:ind w:left="360"/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0.001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Covariance Type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– Select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exponential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ab/>
              <w:t>X correlation = 5</w:t>
            </w:r>
          </w:p>
          <w:p w:rsidR="00F47384" w:rsidRDefault="00646C83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ab/>
              <w:t>Y correlation = 1</w:t>
            </w:r>
          </w:p>
        </w:tc>
      </w:tr>
    </w:tbl>
    <w:p w:rsidR="00F47384" w:rsidRDefault="00F47384">
      <w:pPr>
        <w:ind w:left="360"/>
      </w:pPr>
    </w:p>
    <w:p w:rsidR="00F47384" w:rsidRDefault="00646C83">
      <w:pPr>
        <w:ind w:left="360"/>
      </w:pPr>
      <w:r>
        <w:rPr>
          <w:noProof/>
        </w:rPr>
        <w:drawing>
          <wp:inline distT="114300" distB="114300" distL="114300" distR="114300">
            <wp:extent cx="6400800" cy="3086100"/>
            <wp:effectExtent l="0" t="0" r="0" b="0"/>
            <wp:docPr id="5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08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646C83">
      <w:pPr>
        <w:ind w:left="360"/>
      </w:pPr>
      <w:r>
        <w:rPr>
          <w:noProof/>
        </w:rPr>
        <w:drawing>
          <wp:inline distT="114300" distB="114300" distL="114300" distR="114300">
            <wp:extent cx="6400800" cy="3086100"/>
            <wp:effectExtent l="0" t="0" r="0" b="0"/>
            <wp:docPr id="14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08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646C83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Now 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F47384" w:rsidRDefault="00F47384"/>
    <w:p w:rsidR="00F47384" w:rsidRDefault="00646C83">
      <w:r>
        <w:rPr>
          <w:rFonts w:ascii="Arial" w:eastAsia="Arial" w:hAnsi="Arial" w:cs="Arial"/>
          <w:sz w:val="22"/>
          <w:szCs w:val="22"/>
        </w:rPr>
        <w:t xml:space="preserve">To view the saturated hydraulic conductivity distribution using the dropdown menu in the model display window above the domain grid. </w:t>
      </w:r>
    </w:p>
    <w:p w:rsidR="00F47384" w:rsidRPr="003E5E8B" w:rsidRDefault="00646C83" w:rsidP="00D63BA6">
      <w:pPr>
        <w:numPr>
          <w:ilvl w:val="0"/>
          <w:numId w:val="4"/>
        </w:numPr>
        <w:ind w:left="36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first principal conductivity</w:t>
      </w:r>
      <w:r>
        <w:rPr>
          <w:noProof/>
        </w:rPr>
        <w:drawing>
          <wp:inline distT="114300" distB="114300" distL="114300" distR="114300">
            <wp:extent cx="5581650" cy="1476375"/>
            <wp:effectExtent l="0" t="0" r="0" b="0"/>
            <wp:docPr id="10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4"/>
                    <a:srcRect r="12797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476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5E8B" w:rsidRDefault="003E5E8B" w:rsidP="003E5E8B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F47384" w:rsidRDefault="00646C83" w:rsidP="00D63BA6">
      <w:pPr>
        <w:numPr>
          <w:ilvl w:val="0"/>
          <w:numId w:val="4"/>
        </w:numPr>
        <w:ind w:left="36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Next you should see a multicolored domain as shown below.</w:t>
      </w:r>
    </w:p>
    <w:p w:rsidR="00F47384" w:rsidRDefault="00F47384"/>
    <w:p w:rsidR="00F47384" w:rsidRDefault="00646C83">
      <w:r>
        <w:rPr>
          <w:noProof/>
        </w:rPr>
        <w:drawing>
          <wp:inline distT="114300" distB="114300" distL="114300" distR="114300">
            <wp:extent cx="6296025" cy="5257800"/>
            <wp:effectExtent l="0" t="0" r="9525" b="0"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5"/>
                    <a:srcRect b="20689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525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5E8B" w:rsidRDefault="003E5E8B"/>
    <w:p w:rsidR="00F47384" w:rsidRDefault="00646C83" w:rsidP="00D63BA6">
      <w:pPr>
        <w:numPr>
          <w:ilvl w:val="0"/>
          <w:numId w:val="4"/>
        </w:numPr>
        <w:ind w:left="36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initial condition tab.</w:t>
      </w:r>
    </w:p>
    <w:p w:rsidR="00F47384" w:rsidRPr="003E5E8B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Initial conditions</w:t>
      </w:r>
    </w:p>
    <w:p w:rsidR="003E5E8B" w:rsidRDefault="003E5E8B" w:rsidP="003E5E8B">
      <w:pPr>
        <w:ind w:left="360"/>
        <w:rPr>
          <w:rFonts w:ascii="Arial" w:eastAsia="Arial" w:hAnsi="Arial" w:cs="Arial"/>
          <w:sz w:val="22"/>
          <w:szCs w:val="22"/>
        </w:rPr>
      </w:pPr>
    </w:p>
    <w:p w:rsidR="00F47384" w:rsidRDefault="00646C83">
      <w:pPr>
        <w:ind w:left="360"/>
      </w:pPr>
      <w:r>
        <w:rPr>
          <w:rFonts w:ascii="Arial" w:eastAsia="Arial" w:hAnsi="Arial" w:cs="Arial"/>
          <w:sz w:val="22"/>
          <w:szCs w:val="22"/>
        </w:rPr>
        <w:t>Set the initial hydraulic head and solute concentrations.</w:t>
      </w:r>
    </w:p>
    <w:p w:rsidR="00F47384" w:rsidRDefault="00646C83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Total Head</w:t>
      </w:r>
    </w:p>
    <w:p w:rsidR="00F47384" w:rsidRDefault="00646C83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Enter the initial hydraulic head of </w:t>
      </w:r>
      <w:r>
        <w:rPr>
          <w:rFonts w:ascii="Arial" w:eastAsia="Arial" w:hAnsi="Arial" w:cs="Arial"/>
          <w:b/>
          <w:sz w:val="22"/>
          <w:szCs w:val="22"/>
        </w:rPr>
        <w:t>100</w:t>
      </w:r>
      <w:r>
        <w:rPr>
          <w:rFonts w:ascii="Arial" w:eastAsia="Arial" w:hAnsi="Arial" w:cs="Arial"/>
          <w:sz w:val="22"/>
          <w:szCs w:val="22"/>
        </w:rPr>
        <w:t xml:space="preserve"> in the “value” box.</w:t>
      </w:r>
    </w:p>
    <w:p w:rsidR="00F47384" w:rsidRDefault="00646C83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Apply.</w:t>
      </w:r>
    </w:p>
    <w:p w:rsidR="00F47384" w:rsidRDefault="00646C83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“boundary” tab.</w:t>
      </w:r>
    </w:p>
    <w:p w:rsidR="00F47384" w:rsidRDefault="00F47384"/>
    <w:p w:rsidR="00F47384" w:rsidRDefault="00646C83">
      <w:pPr>
        <w:ind w:left="360"/>
      </w:pPr>
      <w:r>
        <w:rPr>
          <w:noProof/>
        </w:rPr>
        <w:drawing>
          <wp:inline distT="114300" distB="114300" distL="114300" distR="114300">
            <wp:extent cx="2933700" cy="4476750"/>
            <wp:effectExtent l="0" t="0" r="0" b="0"/>
            <wp:docPr id="7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47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F47384"/>
    <w:p w:rsidR="00F47384" w:rsidRDefault="00F47384"/>
    <w:p w:rsidR="0015080B" w:rsidRDefault="0015080B">
      <w:pPr>
        <w:rPr>
          <w:rFonts w:ascii="Arial" w:eastAsia="Arial" w:hAnsi="Arial" w:cs="Arial"/>
          <w:b/>
          <w:smallCaps/>
          <w:sz w:val="22"/>
          <w:szCs w:val="22"/>
        </w:rPr>
      </w:pPr>
      <w:r>
        <w:rPr>
          <w:rFonts w:ascii="Arial" w:eastAsia="Arial" w:hAnsi="Arial" w:cs="Arial"/>
          <w:b/>
          <w:smallCaps/>
          <w:sz w:val="22"/>
          <w:szCs w:val="22"/>
        </w:rPr>
        <w:br w:type="page"/>
      </w:r>
    </w:p>
    <w:p w:rsidR="00F47384" w:rsidRDefault="00646C83" w:rsidP="003E5E8B">
      <w:pPr>
        <w:numPr>
          <w:ilvl w:val="0"/>
          <w:numId w:val="8"/>
        </w:numPr>
        <w:ind w:left="36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mallCaps/>
          <w:sz w:val="22"/>
          <w:szCs w:val="22"/>
        </w:rPr>
        <w:lastRenderedPageBreak/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>Boundary</w:t>
      </w:r>
    </w:p>
    <w:p w:rsidR="00F47384" w:rsidRDefault="00F47384"/>
    <w:p w:rsidR="00F47384" w:rsidRDefault="00646C83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Set all of the boundaries to constant head of </w:t>
      </w:r>
      <w:r>
        <w:rPr>
          <w:rFonts w:ascii="Arial" w:eastAsia="Arial" w:hAnsi="Arial" w:cs="Arial"/>
          <w:b/>
          <w:sz w:val="22"/>
          <w:szCs w:val="22"/>
        </w:rPr>
        <w:t>100</w:t>
      </w:r>
      <w:r>
        <w:rPr>
          <w:rFonts w:ascii="Arial" w:eastAsia="Arial" w:hAnsi="Arial" w:cs="Arial"/>
          <w:sz w:val="22"/>
          <w:szCs w:val="22"/>
        </w:rPr>
        <w:t>.  See example 1 for detailed instructions on setting boundary conditions.</w:t>
      </w:r>
    </w:p>
    <w:p w:rsidR="00F47384" w:rsidRDefault="00646C83">
      <w:pPr>
        <w:ind w:left="360"/>
      </w:pPr>
      <w:r>
        <w:rPr>
          <w:noProof/>
        </w:rPr>
        <w:drawing>
          <wp:inline distT="114300" distB="114300" distL="114300" distR="114300">
            <wp:extent cx="6400800" cy="4838700"/>
            <wp:effectExtent l="0" t="0" r="0" b="0"/>
            <wp:docPr id="11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838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5E8B" w:rsidRDefault="003E5E8B">
      <w:pPr>
        <w:ind w:left="360"/>
      </w:pPr>
    </w:p>
    <w:p w:rsidR="00F47384" w:rsidRDefault="00646C83">
      <w:pPr>
        <w:numPr>
          <w:ilvl w:val="0"/>
          <w:numId w:val="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“Source/Observation” tab.</w:t>
      </w:r>
    </w:p>
    <w:p w:rsidR="00F47384" w:rsidRDefault="00646C83">
      <w:r>
        <w:rPr>
          <w:noProof/>
        </w:rPr>
        <w:lastRenderedPageBreak/>
        <w:drawing>
          <wp:inline distT="114300" distB="114300" distL="114300" distR="114300">
            <wp:extent cx="6400800" cy="5419725"/>
            <wp:effectExtent l="0" t="0" r="0" b="0"/>
            <wp:docPr id="8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18"/>
                    <a:srcRect b="2151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419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F47384"/>
    <w:p w:rsidR="00F47384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Sources/Observation</w:t>
      </w:r>
    </w:p>
    <w:p w:rsidR="00F47384" w:rsidRDefault="00F47384"/>
    <w:p w:rsidR="00F47384" w:rsidRDefault="00646C83">
      <w:pPr>
        <w:numPr>
          <w:ilvl w:val="0"/>
          <w:numId w:val="1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Add a pumping well in a location with high hydraulic conductivity </w:t>
      </w:r>
      <w:proofErr w:type="spellStart"/>
      <w:r>
        <w:rPr>
          <w:rFonts w:ascii="Arial" w:eastAsia="Arial" w:hAnsi="Arial" w:cs="Arial"/>
          <w:sz w:val="22"/>
          <w:szCs w:val="22"/>
        </w:rPr>
        <w:t>owards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the center of the model domain. Name the well, </w:t>
      </w:r>
      <w:r>
        <w:rPr>
          <w:rFonts w:ascii="Arial" w:eastAsia="Arial" w:hAnsi="Arial" w:cs="Arial"/>
          <w:b/>
          <w:sz w:val="22"/>
          <w:szCs w:val="22"/>
        </w:rPr>
        <w:t>well1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F47384" w:rsidRDefault="00646C83">
      <w:r>
        <w:rPr>
          <w:noProof/>
        </w:rPr>
        <w:drawing>
          <wp:inline distT="114300" distB="114300" distL="114300" distR="114300">
            <wp:extent cx="3362325" cy="1400175"/>
            <wp:effectExtent l="0" t="0" r="0" b="0"/>
            <wp:docPr id="15" name="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400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5E8B" w:rsidRDefault="003E5E8B"/>
    <w:p w:rsidR="00F47384" w:rsidRDefault="00646C83">
      <w:pPr>
        <w:numPr>
          <w:ilvl w:val="0"/>
          <w:numId w:val="1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In the “Sources/Observations Definition” section Click</w:t>
      </w:r>
      <w:r>
        <w:rPr>
          <w:rFonts w:ascii="Arial" w:eastAsia="Arial" w:hAnsi="Arial" w:cs="Arial"/>
          <w:b/>
          <w:sz w:val="22"/>
          <w:szCs w:val="22"/>
        </w:rPr>
        <w:t xml:space="preserve"> Edit well</w:t>
      </w:r>
      <w:r>
        <w:rPr>
          <w:rFonts w:ascii="Arial" w:eastAsia="Arial" w:hAnsi="Arial" w:cs="Arial"/>
          <w:sz w:val="22"/>
          <w:szCs w:val="22"/>
        </w:rPr>
        <w:t xml:space="preserve"> and select </w:t>
      </w:r>
      <w:r>
        <w:rPr>
          <w:rFonts w:ascii="Arial" w:eastAsia="Arial" w:hAnsi="Arial" w:cs="Arial"/>
          <w:b/>
          <w:sz w:val="22"/>
          <w:szCs w:val="22"/>
        </w:rPr>
        <w:t>well1</w:t>
      </w:r>
      <w:r>
        <w:rPr>
          <w:rFonts w:ascii="Arial" w:eastAsia="Arial" w:hAnsi="Arial" w:cs="Arial"/>
          <w:sz w:val="22"/>
          <w:szCs w:val="22"/>
        </w:rPr>
        <w:t>.</w:t>
      </w:r>
    </w:p>
    <w:p w:rsidR="00F47384" w:rsidRDefault="00646C83">
      <w:pPr>
        <w:numPr>
          <w:ilvl w:val="0"/>
          <w:numId w:val="1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 the pop-up window set the pumping rate to </w:t>
      </w:r>
      <w:r>
        <w:rPr>
          <w:rFonts w:ascii="Arial" w:eastAsia="Arial" w:hAnsi="Arial" w:cs="Arial"/>
          <w:b/>
          <w:sz w:val="22"/>
          <w:szCs w:val="22"/>
        </w:rPr>
        <w:t>-20</w:t>
      </w:r>
      <w:r>
        <w:rPr>
          <w:rFonts w:ascii="Arial" w:eastAsia="Arial" w:hAnsi="Arial" w:cs="Arial"/>
          <w:sz w:val="22"/>
          <w:szCs w:val="22"/>
        </w:rPr>
        <w:t xml:space="preserve"> (the negative sign is to define water leaving the aquifer) under the “sources” tab.</w:t>
      </w:r>
    </w:p>
    <w:p w:rsidR="0015080B" w:rsidRDefault="0015080B" w:rsidP="0015080B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15080B" w:rsidRDefault="0015080B">
      <w:pPr>
        <w:rPr>
          <w:noProof/>
        </w:rPr>
      </w:pPr>
    </w:p>
    <w:p w:rsidR="00F47384" w:rsidRDefault="00646C83">
      <w:r>
        <w:rPr>
          <w:noProof/>
        </w:rPr>
        <w:drawing>
          <wp:inline distT="114300" distB="114300" distL="114300" distR="114300">
            <wp:extent cx="6397858" cy="6496050"/>
            <wp:effectExtent l="0" t="0" r="3175" b="0"/>
            <wp:docPr id="3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 rotWithShape="1">
                    <a:blip r:embed="rId20"/>
                    <a:srcRect b="5931"/>
                    <a:stretch/>
                  </pic:blipFill>
                  <pic:spPr bwMode="auto">
                    <a:xfrm>
                      <a:off x="0" y="0"/>
                      <a:ext cx="6400800" cy="6499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5E8B" w:rsidRDefault="003E5E8B"/>
    <w:p w:rsidR="00F47384" w:rsidRDefault="00646C83">
      <w:pPr>
        <w:numPr>
          <w:ilvl w:val="0"/>
          <w:numId w:val="1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Output Control tab.</w:t>
      </w:r>
    </w:p>
    <w:p w:rsidR="0015080B" w:rsidRDefault="0015080B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F47384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Output Control</w:t>
      </w:r>
    </w:p>
    <w:p w:rsidR="00F47384" w:rsidRDefault="00F47384"/>
    <w:p w:rsidR="00F47384" w:rsidRDefault="00646C83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Make sure to check the</w:t>
      </w:r>
      <w:r>
        <w:rPr>
          <w:rFonts w:ascii="Arial" w:eastAsia="Arial" w:hAnsi="Arial" w:cs="Arial"/>
          <w:b/>
          <w:sz w:val="22"/>
          <w:szCs w:val="22"/>
        </w:rPr>
        <w:t xml:space="preserve"> create output file</w:t>
      </w:r>
      <w:r>
        <w:rPr>
          <w:rFonts w:ascii="Arial" w:eastAsia="Arial" w:hAnsi="Arial" w:cs="Arial"/>
          <w:sz w:val="22"/>
          <w:szCs w:val="22"/>
        </w:rPr>
        <w:t xml:space="preserve"> checkbox to save results to a file.</w:t>
      </w:r>
    </w:p>
    <w:p w:rsidR="00F47384" w:rsidRDefault="00646C83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Finish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save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as</w:t>
      </w:r>
      <w:r>
        <w:rPr>
          <w:rFonts w:ascii="Arial" w:eastAsia="Arial" w:hAnsi="Arial" w:cs="Arial"/>
          <w:sz w:val="22"/>
          <w:szCs w:val="22"/>
        </w:rPr>
        <w:t xml:space="preserve"> to finish the model setup and save the project to a directory.</w:t>
      </w:r>
    </w:p>
    <w:p w:rsidR="00F47384" w:rsidRDefault="00646C83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Save your project with the name</w:t>
      </w:r>
      <w:r>
        <w:rPr>
          <w:rFonts w:ascii="Arial" w:eastAsia="Arial" w:hAnsi="Arial" w:cs="Arial"/>
          <w:b/>
          <w:sz w:val="22"/>
          <w:szCs w:val="22"/>
        </w:rPr>
        <w:t xml:space="preserve"> example7</w:t>
      </w:r>
      <w:r>
        <w:rPr>
          <w:rFonts w:ascii="Arial" w:eastAsia="Arial" w:hAnsi="Arial" w:cs="Arial"/>
          <w:sz w:val="22"/>
          <w:szCs w:val="22"/>
        </w:rPr>
        <w:t xml:space="preserve"> and 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F47384" w:rsidRDefault="00646C83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 model is now defined and the input files for VSAFT have been generated.  </w:t>
      </w:r>
    </w:p>
    <w:p w:rsidR="003E5E8B" w:rsidRDefault="003E5E8B" w:rsidP="003E5E8B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F47384" w:rsidRDefault="00646C83">
      <w:r>
        <w:rPr>
          <w:noProof/>
        </w:rPr>
        <w:drawing>
          <wp:inline distT="114300" distB="114300" distL="114300" distR="114300">
            <wp:extent cx="6397858" cy="5981700"/>
            <wp:effectExtent l="0" t="0" r="3175" b="0"/>
            <wp:docPr id="4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 rotWithShape="1">
                    <a:blip r:embed="rId21"/>
                    <a:srcRect t="-1" b="13379"/>
                    <a:stretch/>
                  </pic:blipFill>
                  <pic:spPr bwMode="auto">
                    <a:xfrm>
                      <a:off x="0" y="0"/>
                      <a:ext cx="6400800" cy="5984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7384" w:rsidRDefault="00F47384"/>
    <w:p w:rsidR="00F47384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Running VASFT2</w:t>
      </w:r>
    </w:p>
    <w:p w:rsidR="00F47384" w:rsidRDefault="00F47384"/>
    <w:p w:rsidR="00F47384" w:rsidRDefault="00646C83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Run VSAFT2 as shown in example 1.</w:t>
      </w:r>
    </w:p>
    <w:p w:rsidR="00F47384" w:rsidRDefault="00646C83">
      <w:pPr>
        <w:numPr>
          <w:ilvl w:val="0"/>
          <w:numId w:val="8"/>
        </w:numPr>
        <w:ind w:left="360" w:hanging="360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  <w:u w:val="single"/>
        </w:rPr>
        <w:lastRenderedPageBreak/>
        <w:t>Viewing results in TECPLOT</w:t>
      </w:r>
    </w:p>
    <w:p w:rsidR="00F47384" w:rsidRDefault="00F47384"/>
    <w:p w:rsidR="00F47384" w:rsidRDefault="00646C83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View the hydraulic head distributions using TECPLOT as explained in example 1. </w:t>
      </w:r>
    </w:p>
    <w:p w:rsidR="00F47384" w:rsidRDefault="00F47384"/>
    <w:p w:rsidR="00F47384" w:rsidRDefault="00646C83">
      <w:r>
        <w:rPr>
          <w:noProof/>
        </w:rPr>
        <w:drawing>
          <wp:inline distT="114300" distB="114300" distL="114300" distR="114300">
            <wp:extent cx="5943600" cy="5362575"/>
            <wp:effectExtent l="0" t="0" r="0" b="0"/>
            <wp:docPr id="13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22"/>
                    <a:srcRect l="19047" t="13379" r="1024" b="197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62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384" w:rsidRDefault="00F47384"/>
    <w:sectPr w:rsidR="00F47384">
      <w:footerReference w:type="default" r:id="rId23"/>
      <w:pgSz w:w="12240" w:h="15840"/>
      <w:pgMar w:top="1440" w:right="72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942" w:rsidRDefault="000E4942">
      <w:r>
        <w:separator/>
      </w:r>
    </w:p>
  </w:endnote>
  <w:endnote w:type="continuationSeparator" w:id="0">
    <w:p w:rsidR="000E4942" w:rsidRDefault="000E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84" w:rsidRDefault="00646C83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15080B">
      <w:rPr>
        <w:noProof/>
      </w:rPr>
      <w:t>12</w:t>
    </w:r>
    <w:r>
      <w:fldChar w:fldCharType="end"/>
    </w:r>
  </w:p>
  <w:p w:rsidR="00F47384" w:rsidRDefault="00F47384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942" w:rsidRDefault="000E4942">
      <w:r>
        <w:separator/>
      </w:r>
    </w:p>
  </w:footnote>
  <w:footnote w:type="continuationSeparator" w:id="0">
    <w:p w:rsidR="000E4942" w:rsidRDefault="000E4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0BF3"/>
    <w:multiLevelType w:val="multilevel"/>
    <w:tmpl w:val="5274A920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147747CC"/>
    <w:multiLevelType w:val="multilevel"/>
    <w:tmpl w:val="2F5665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4E07833"/>
    <w:multiLevelType w:val="multilevel"/>
    <w:tmpl w:val="214225A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77757C8"/>
    <w:multiLevelType w:val="multilevel"/>
    <w:tmpl w:val="B96049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1E013A96"/>
    <w:multiLevelType w:val="multilevel"/>
    <w:tmpl w:val="7B806E0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2DB5195"/>
    <w:multiLevelType w:val="multilevel"/>
    <w:tmpl w:val="0660035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33686ACA"/>
    <w:multiLevelType w:val="multilevel"/>
    <w:tmpl w:val="4E765A5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37C53A90"/>
    <w:multiLevelType w:val="multilevel"/>
    <w:tmpl w:val="D0B421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D897CC0"/>
    <w:multiLevelType w:val="multilevel"/>
    <w:tmpl w:val="4146874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5698567E"/>
    <w:multiLevelType w:val="multilevel"/>
    <w:tmpl w:val="B85886A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58A1573B"/>
    <w:multiLevelType w:val="multilevel"/>
    <w:tmpl w:val="52C6F4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5F256A38"/>
    <w:multiLevelType w:val="multilevel"/>
    <w:tmpl w:val="6BE6ED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6C5416B5"/>
    <w:multiLevelType w:val="multilevel"/>
    <w:tmpl w:val="9C84DA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75EF1814"/>
    <w:multiLevelType w:val="multilevel"/>
    <w:tmpl w:val="F1444A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77B23839"/>
    <w:multiLevelType w:val="multilevel"/>
    <w:tmpl w:val="5A0E485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9"/>
  </w:num>
  <w:num w:numId="7">
    <w:abstractNumId w:val="2"/>
  </w:num>
  <w:num w:numId="8">
    <w:abstractNumId w:val="0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7384"/>
    <w:rsid w:val="000E4942"/>
    <w:rsid w:val="0015080B"/>
    <w:rsid w:val="003E5E8B"/>
    <w:rsid w:val="00646C83"/>
    <w:rsid w:val="00D63BA6"/>
    <w:rsid w:val="00F4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5E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5E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joel</cp:lastModifiedBy>
  <cp:revision>5</cp:revision>
  <dcterms:created xsi:type="dcterms:W3CDTF">2016-12-15T21:01:00Z</dcterms:created>
  <dcterms:modified xsi:type="dcterms:W3CDTF">2016-12-15T22:04:00Z</dcterms:modified>
</cp:coreProperties>
</file>